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84" w:rsidRDefault="00601B84" w:rsidP="00601B84">
      <w:pPr>
        <w:keepNext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Пресс-релиз</w:t>
      </w:r>
    </w:p>
    <w:p w:rsidR="00601B84" w:rsidRDefault="00601B84" w:rsidP="00601B84">
      <w:pPr>
        <w:keepNext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</w:p>
    <w:p w:rsidR="00601B84" w:rsidRDefault="00601B84" w:rsidP="00601B8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</w:t>
      </w:r>
      <w:r w:rsidRPr="00454E38">
        <w:rPr>
          <w:rFonts w:ascii="Times New Roman" w:hAnsi="Times New Roman" w:cs="Times New Roman"/>
          <w:color w:val="auto"/>
          <w:sz w:val="28"/>
          <w:szCs w:val="28"/>
        </w:rPr>
        <w:t>асширенное заседание совместной итоговой коллегии Министерства экологии и природных ресурсов Республики Татарстан и Управления Федеральной службы по надзору в сфере природопользования по Республике Татарстан «Об итогах работы Министерства экологии и природных ресурсов Республики Татарстан и Управления Федеральной службы по надзору в сфере природопользования по Республике Татарстан в 2017 году и задачах на 2018 год»   с участием Президента Республики Татарстан Р.Н. Минниханова и заместителя Министра природных ресурсов и экологии Российской Федерации - руководителя Федеральной службы по надзору в сфере природопользования А.Г.Сидорова</w:t>
      </w:r>
    </w:p>
    <w:bookmarkEnd w:id="0"/>
    <w:p w:rsidR="00601B84" w:rsidRDefault="00601B84" w:rsidP="00601B8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 выступлений:</w:t>
      </w:r>
    </w:p>
    <w:p w:rsidR="00601B84" w:rsidRPr="001019C0" w:rsidRDefault="00601B84" w:rsidP="00601B84">
      <w:pPr>
        <w:pStyle w:val="Default"/>
        <w:numPr>
          <w:ilvl w:val="0"/>
          <w:numId w:val="1"/>
        </w:numPr>
        <w:shd w:val="clear" w:color="auto" w:fill="FFFFFF"/>
        <w:ind w:left="284" w:right="19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9C0">
        <w:rPr>
          <w:rFonts w:ascii="Times New Roman" w:eastAsia="Calibri" w:hAnsi="Times New Roman" w:cs="Times New Roman"/>
          <w:sz w:val="28"/>
          <w:szCs w:val="28"/>
        </w:rPr>
        <w:t>Министр экологии и природных ресурсов РТ Фарид Султанович Абдулганиев: «Об итогах работы Министерства экологии и природных ресурсов Республики Татарстан в 2017 году и задачах на 2018 год».</w:t>
      </w:r>
    </w:p>
    <w:p w:rsidR="00601B84" w:rsidRPr="001019C0" w:rsidRDefault="00601B84" w:rsidP="00601B84">
      <w:pPr>
        <w:pStyle w:val="a3"/>
        <w:numPr>
          <w:ilvl w:val="0"/>
          <w:numId w:val="1"/>
        </w:numPr>
        <w:shd w:val="clear" w:color="auto" w:fill="FFFFFF"/>
        <w:ind w:left="284" w:right="198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19C0">
        <w:rPr>
          <w:rFonts w:ascii="Times New Roman" w:eastAsia="Calibri" w:hAnsi="Times New Roman"/>
          <w:sz w:val="28"/>
          <w:szCs w:val="28"/>
          <w:lang w:val="ru-RU"/>
        </w:rPr>
        <w:t xml:space="preserve">Руководитель Управления Федеральной службы по надзору в сфере природопользования по РТ </w:t>
      </w:r>
      <w:proofErr w:type="spellStart"/>
      <w:r w:rsidRPr="001019C0">
        <w:rPr>
          <w:rFonts w:ascii="Times New Roman" w:eastAsia="Calibri" w:hAnsi="Times New Roman"/>
          <w:sz w:val="28"/>
          <w:szCs w:val="28"/>
          <w:lang w:val="ru-RU"/>
        </w:rPr>
        <w:t>Фарит</w:t>
      </w:r>
      <w:proofErr w:type="spellEnd"/>
      <w:r w:rsidRPr="001019C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1019C0">
        <w:rPr>
          <w:rFonts w:ascii="Times New Roman" w:eastAsia="Calibri" w:hAnsi="Times New Roman"/>
          <w:sz w:val="28"/>
          <w:szCs w:val="28"/>
          <w:lang w:val="ru-RU"/>
        </w:rPr>
        <w:t>Юсупович</w:t>
      </w:r>
      <w:proofErr w:type="spellEnd"/>
      <w:r w:rsidRPr="001019C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1019C0">
        <w:rPr>
          <w:rFonts w:ascii="Times New Roman" w:eastAsia="Calibri" w:hAnsi="Times New Roman"/>
          <w:sz w:val="28"/>
          <w:szCs w:val="28"/>
          <w:lang w:val="ru-RU"/>
        </w:rPr>
        <w:t>Хайрутдинов</w:t>
      </w:r>
      <w:proofErr w:type="spellEnd"/>
      <w:r w:rsidRPr="001019C0">
        <w:rPr>
          <w:rFonts w:ascii="Times New Roman" w:eastAsia="Calibri" w:hAnsi="Times New Roman"/>
          <w:sz w:val="28"/>
          <w:szCs w:val="28"/>
          <w:lang w:val="ru-RU"/>
        </w:rPr>
        <w:t>: «Об итогах работы Управления Федеральной службы по надзору в сфере природопользования по Республике Татарстан в 2017 году и задачах на 2018 год».</w:t>
      </w:r>
    </w:p>
    <w:p w:rsidR="00601B84" w:rsidRPr="001019C0" w:rsidRDefault="00601B84" w:rsidP="00601B84">
      <w:pPr>
        <w:pStyle w:val="a3"/>
        <w:numPr>
          <w:ilvl w:val="0"/>
          <w:numId w:val="1"/>
        </w:numPr>
        <w:shd w:val="clear" w:color="auto" w:fill="FFFFFF"/>
        <w:ind w:left="284" w:right="198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19C0">
        <w:rPr>
          <w:rFonts w:ascii="Times New Roman" w:eastAsia="Calibri" w:hAnsi="Times New Roman"/>
          <w:sz w:val="28"/>
          <w:szCs w:val="28"/>
          <w:lang w:val="ru-RU"/>
        </w:rPr>
        <w:t>Генеральный директор муниципального унитарного предприятия "Водоканал" г.Казань Егоров Андрей Юрьевич - «О природоохранной деятельности муниципального унитарного предприятия «Водоканал» г.Казань»</w:t>
      </w:r>
    </w:p>
    <w:p w:rsidR="00601B84" w:rsidRDefault="00601B84" w:rsidP="00601B84">
      <w:pPr>
        <w:pStyle w:val="a3"/>
        <w:numPr>
          <w:ilvl w:val="0"/>
          <w:numId w:val="1"/>
        </w:numPr>
        <w:shd w:val="clear" w:color="auto" w:fill="FFFFFF"/>
        <w:ind w:left="284" w:right="198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19C0">
        <w:rPr>
          <w:rFonts w:ascii="Times New Roman" w:eastAsia="Calibri" w:hAnsi="Times New Roman"/>
          <w:sz w:val="28"/>
          <w:szCs w:val="28"/>
          <w:lang w:val="ru-RU"/>
        </w:rPr>
        <w:t>Заместитель директора Института проблем экологии и недропользования Академии наук Республики Татарстан Иванов Дмитрий Владимирович: «Экологическое образование в Республике Татарстан: итоги и перспективы».</w:t>
      </w:r>
    </w:p>
    <w:p w:rsidR="00601B84" w:rsidRPr="00601B84" w:rsidRDefault="00601B84" w:rsidP="00601B84">
      <w:pPr>
        <w:rPr>
          <w:rFonts w:eastAsia="Calibri"/>
          <w:lang w:val="ru-RU"/>
        </w:rPr>
      </w:pPr>
    </w:p>
    <w:p w:rsidR="00601B84" w:rsidRPr="00601B84" w:rsidRDefault="00601B84" w:rsidP="00601B84">
      <w:pPr>
        <w:rPr>
          <w:rFonts w:eastAsia="Calibri"/>
          <w:lang w:val="ru-RU"/>
        </w:rPr>
      </w:pPr>
    </w:p>
    <w:p w:rsidR="00601B84" w:rsidRDefault="00601B84" w:rsidP="00601B84">
      <w:pPr>
        <w:rPr>
          <w:rFonts w:eastAsia="Calibri"/>
          <w:lang w:val="ru-RU"/>
        </w:rPr>
      </w:pPr>
    </w:p>
    <w:p w:rsidR="00601B84" w:rsidRDefault="00601B84" w:rsidP="00601B84">
      <w:pPr>
        <w:rPr>
          <w:rFonts w:eastAsia="Calibri"/>
          <w:lang w:val="ru-RU"/>
        </w:rPr>
      </w:pPr>
    </w:p>
    <w:p w:rsidR="00601B84" w:rsidRPr="00601B84" w:rsidRDefault="00601B84" w:rsidP="00601B84">
      <w:pPr>
        <w:jc w:val="center"/>
        <w:rPr>
          <w:rFonts w:eastAsia="Calibri"/>
          <w:lang w:val="ru-RU"/>
        </w:rPr>
      </w:pPr>
    </w:p>
    <w:p w:rsidR="00601B84" w:rsidRDefault="00601B84" w:rsidP="00601B84">
      <w:pPr>
        <w:keepNext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МИНЭКОЛОГИИ РТ</w:t>
      </w:r>
    </w:p>
    <w:p w:rsidR="00601B84" w:rsidRPr="009E459D" w:rsidRDefault="00601B84" w:rsidP="00601B84">
      <w:pPr>
        <w:keepNext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«</w:t>
      </w: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Прошедший год был объявлен в Татарстане «Годом экологии и общественных пространств». 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</w:t>
      </w: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ри поддержке Президента и Правительства республики, 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удалось</w:t>
      </w: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сделать намного больше запланированного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»</w:t>
      </w: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. В соответствии с республиканским документом стратегического планирования - Стратегией социально-экономического развития Татарстана на период до 2030 года обеспечено дальнейшее развитие республиканской территориальной системы наблюдения за состоянием окружающей среды. Дооснащены автоматические станции контроля загрязнения атмосферы, расширен перечень контролируемых загрязняющих веществ.  </w:t>
      </w:r>
    </w:p>
    <w:p w:rsidR="00601B84" w:rsidRPr="009E459D" w:rsidRDefault="00601B84" w:rsidP="00601B84">
      <w:pPr>
        <w:keepNext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Во исполнение постановления Правительства республики, с использованием сводных расчетов, проводился анализ воздействия на атмосферу при планируемом развитии действующих или создания новых производств на территории Нижнекамского </w:t>
      </w:r>
      <w:proofErr w:type="spellStart"/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>промузла</w:t>
      </w:r>
      <w:proofErr w:type="spellEnd"/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. Показана допустимость расширения производственной деятельности при одновременном снижении выбросов для ряда производств.  </w:t>
      </w:r>
    </w:p>
    <w:p w:rsidR="00601B84" w:rsidRPr="009E459D" w:rsidRDefault="00601B84" w:rsidP="00601B84">
      <w:pPr>
        <w:keepNext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  <w:lang w:val="ru-RU"/>
        </w:rPr>
      </w:pP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Для максимально полного анализа состояния  водных объектов республики данные локального мониторинга интегрированы в ГИС </w:t>
      </w:r>
      <w:proofErr w:type="spellStart"/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>Экокарта</w:t>
      </w:r>
      <w:proofErr w:type="spellEnd"/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Татарстана. </w:t>
      </w:r>
    </w:p>
    <w:p w:rsidR="00601B84" w:rsidRPr="009E459D" w:rsidRDefault="00601B84" w:rsidP="00601B84">
      <w:pPr>
        <w:keepNext/>
        <w:ind w:firstLine="709"/>
        <w:jc w:val="both"/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9E459D">
        <w:rPr>
          <w:rFonts w:ascii="Times New Roman" w:eastAsia="Calibri" w:hAnsi="Times New Roman"/>
          <w:sz w:val="28"/>
          <w:szCs w:val="28"/>
          <w:lang w:val="ru-RU"/>
        </w:rPr>
        <w:t>Для снижения выбросов от автотранспорта продолжена реализация госпрограммы развития рынка газомоторного топлива: число переоборудованных</w:t>
      </w: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автобусов и спецтехники превысило отметку 1000 единиц. Доля АЗС республики, </w:t>
      </w: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lastRenderedPageBreak/>
        <w:t>оснащенных системами улавливания и рекуперации паров бензина, достигла 61% от общего числа подлежащих оснащению до 2020 года</w:t>
      </w:r>
      <w:r w:rsidRPr="009E459D">
        <w:rPr>
          <w:rFonts w:ascii="Times New Roman" w:hAnsi="Times New Roman"/>
          <w:sz w:val="28"/>
          <w:szCs w:val="28"/>
          <w:lang w:val="ru-RU"/>
        </w:rPr>
        <w:t>.</w:t>
      </w:r>
    </w:p>
    <w:p w:rsidR="00601B84" w:rsidRDefault="00601B84" w:rsidP="00601B84">
      <w:pPr>
        <w:keepNext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459D">
        <w:rPr>
          <w:rFonts w:ascii="Times New Roman" w:eastAsia="Calibri" w:hAnsi="Times New Roman"/>
          <w:sz w:val="28"/>
          <w:szCs w:val="28"/>
          <w:lang w:val="ru-RU"/>
        </w:rPr>
        <w:t>З</w:t>
      </w: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авершены работы по установлению береговой линии Куйбышевского и Нижнекамского водохранилищ, </w:t>
      </w:r>
      <w:r w:rsidRPr="009E459D">
        <w:rPr>
          <w:rFonts w:ascii="Times New Roman" w:hAnsi="Times New Roman"/>
          <w:sz w:val="28"/>
          <w:szCs w:val="28"/>
          <w:lang w:val="ru-RU"/>
        </w:rPr>
        <w:t xml:space="preserve">поставлены на кадастровый </w:t>
      </w:r>
      <w:proofErr w:type="spellStart"/>
      <w:r w:rsidRPr="009E459D">
        <w:rPr>
          <w:rFonts w:ascii="Times New Roman" w:hAnsi="Times New Roman"/>
          <w:sz w:val="28"/>
          <w:szCs w:val="28"/>
          <w:lang w:val="ru-RU"/>
        </w:rPr>
        <w:t>госучет</w:t>
      </w:r>
      <w:proofErr w:type="spellEnd"/>
      <w:r w:rsidRPr="009E459D">
        <w:rPr>
          <w:rFonts w:ascii="Times New Roman" w:hAnsi="Times New Roman"/>
          <w:sz w:val="28"/>
          <w:szCs w:val="28"/>
          <w:lang w:val="ru-RU"/>
        </w:rPr>
        <w:t xml:space="preserve"> около 6 тыс. га свободных земельных участков 50-метровой береговой полосы. </w:t>
      </w:r>
    </w:p>
    <w:p w:rsidR="00601B84" w:rsidRPr="009E459D" w:rsidRDefault="00601B84" w:rsidP="00601B84">
      <w:pPr>
        <w:keepNext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Совместно с Министерствами сельского и лесного хозяйства начат пилотный проект по посадке древесно-кустарниковой растительности в водоохранной зоне реки Казанка. </w:t>
      </w:r>
      <w:r w:rsidRPr="009E459D">
        <w:rPr>
          <w:rFonts w:ascii="Times New Roman" w:eastAsia="Calibri" w:hAnsi="Times New Roman"/>
          <w:sz w:val="28"/>
          <w:szCs w:val="28"/>
          <w:lang w:val="ru-RU"/>
        </w:rPr>
        <w:t>Это позволит снизить поступление диффузного нерегулируемого стока с объектов аграрного сектора.</w:t>
      </w:r>
    </w:p>
    <w:p w:rsidR="00601B84" w:rsidRDefault="00601B84" w:rsidP="00601B84">
      <w:pPr>
        <w:keepNext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E459D">
        <w:rPr>
          <w:rFonts w:ascii="Times New Roman" w:eastAsia="Calibri" w:hAnsi="Times New Roman"/>
          <w:sz w:val="28"/>
          <w:szCs w:val="28"/>
          <w:lang w:val="ru-RU"/>
        </w:rPr>
        <w:t xml:space="preserve">Завершена </w:t>
      </w:r>
      <w:proofErr w:type="spellStart"/>
      <w:r w:rsidRPr="009E459D">
        <w:rPr>
          <w:rFonts w:ascii="Times New Roman" w:eastAsia="Calibri" w:hAnsi="Times New Roman"/>
          <w:sz w:val="28"/>
          <w:szCs w:val="28"/>
          <w:lang w:val="ru-RU"/>
        </w:rPr>
        <w:t>экореабилитация</w:t>
      </w:r>
      <w:proofErr w:type="spellEnd"/>
      <w:r w:rsidRPr="009E459D">
        <w:rPr>
          <w:rFonts w:ascii="Times New Roman" w:eastAsia="Calibri" w:hAnsi="Times New Roman"/>
          <w:sz w:val="28"/>
          <w:szCs w:val="28"/>
          <w:lang w:val="ru-RU"/>
        </w:rPr>
        <w:t xml:space="preserve"> 6 социально значимых объектов. </w:t>
      </w:r>
    </w:p>
    <w:p w:rsidR="00601B84" w:rsidRDefault="00601B84" w:rsidP="00601B84">
      <w:pPr>
        <w:keepNext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9E459D">
        <w:rPr>
          <w:rFonts w:ascii="Times New Roman" w:eastAsia="Calibri" w:hAnsi="Times New Roman"/>
          <w:sz w:val="28"/>
          <w:szCs w:val="28"/>
          <w:lang w:val="ru-RU"/>
        </w:rPr>
        <w:t xml:space="preserve">Для предотвращения затопления населенных пунктов в период весеннего половодья от ила очищено русла 6-ти рек. На это было выделено 64 млн. рублей, </w:t>
      </w: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>экономический же эффект составил более 1 млрд.рублей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. </w:t>
      </w: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</w:p>
    <w:p w:rsidR="00601B84" w:rsidRPr="009E459D" w:rsidRDefault="00601B84" w:rsidP="00601B84">
      <w:pPr>
        <w:keepNext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>Татарстан принял активное участие в разработке Паспорта приоритетного проекта «Сохранение и предотвращение загрязнения реки Волга». Проектом предусмотрено 29 мероприятий на общую сумму 16,7 млрд рублей. Цель проекта – к 2025 году на 60% уменьшить объемы сбросов путем реконструкции и строительства 25 очистных сооружений жилищно-коммунального комплекса.</w:t>
      </w:r>
    </w:p>
    <w:p w:rsidR="00601B84" w:rsidRPr="009E459D" w:rsidRDefault="00601B84" w:rsidP="00601B84">
      <w:pPr>
        <w:pStyle w:val="a3"/>
        <w:keepNext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В</w:t>
      </w: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2017 </w:t>
      </w:r>
      <w:proofErr w:type="gramStart"/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>году  собрано</w:t>
      </w:r>
      <w:proofErr w:type="gramEnd"/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и утилизировано более 5 т отработавших батареек. А в рамках Госпрограммы Министерством строительства приобретаются </w:t>
      </w:r>
      <w:proofErr w:type="spellStart"/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>спецконтейнеры</w:t>
      </w:r>
      <w:proofErr w:type="spellEnd"/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для сбора ртутных ламп и градусников. В 2018 году 60 таких контейнеров планируется установить в Казани и ещё 40 в Набережных Челнах.</w:t>
      </w:r>
    </w:p>
    <w:p w:rsidR="00601B84" w:rsidRPr="009E459D" w:rsidRDefault="00601B84" w:rsidP="00601B84">
      <w:pPr>
        <w:keepNext/>
        <w:tabs>
          <w:tab w:val="left" w:pos="694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Выполнена</w:t>
      </w: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 реконструкция</w:t>
      </w:r>
      <w:proofErr w:type="gramEnd"/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и капитальный ремонт очистных сооружений в 16 муниципальных районах республики. Проектируется и начато строительство очистных сооружений ещё в 8 районах Татарстана. Строятся две станции по очистке поверхностных стоков на Казанском авиационном заводе. Запущен цех очистки </w:t>
      </w:r>
      <w:proofErr w:type="spellStart"/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>промстоков</w:t>
      </w:r>
      <w:proofErr w:type="spellEnd"/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ОАО «ТАИФ-НК». </w:t>
      </w:r>
    </w:p>
    <w:p w:rsidR="00601B84" w:rsidRPr="009E459D" w:rsidRDefault="00601B84" w:rsidP="00601B84">
      <w:pPr>
        <w:keepNext/>
        <w:tabs>
          <w:tab w:val="left" w:pos="6946"/>
        </w:tabs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9E459D">
        <w:rPr>
          <w:rFonts w:ascii="Times New Roman" w:eastAsia="Calibri" w:hAnsi="Times New Roman"/>
          <w:color w:val="000000"/>
          <w:sz w:val="28"/>
          <w:szCs w:val="28"/>
          <w:lang w:val="ru-RU"/>
        </w:rPr>
        <w:t>Благодаря слаженной работе с муниципалитетами ликвидировано 1799 незаконных свалок, это 97 % из общего количества  выявленных.</w:t>
      </w:r>
    </w:p>
    <w:p w:rsidR="00601B84" w:rsidRPr="009E459D" w:rsidRDefault="00601B84" w:rsidP="00601B84">
      <w:pPr>
        <w:pStyle w:val="a6"/>
        <w:keepNext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59D">
        <w:rPr>
          <w:rFonts w:eastAsia="Calibri"/>
          <w:color w:val="000000"/>
          <w:sz w:val="28"/>
          <w:szCs w:val="28"/>
          <w:lang w:eastAsia="en-US"/>
        </w:rPr>
        <w:t xml:space="preserve">Всего же по результатам надзорной деятельности пресечено более 6,5 тысяч нарушений, возбуждено 21 уголовное дело. Взыскано штрафов и ущерба  на сумму 186 млн. рублей, что на 30% больше, чем в 2016 году. Величина предотвращенного экологического ущерба составила 1,7 млрд. рублей. </w:t>
      </w:r>
    </w:p>
    <w:p w:rsidR="00601B84" w:rsidRDefault="00601B84" w:rsidP="00601B84">
      <w:pPr>
        <w:pStyle w:val="msonormalmailrucssattributepostfix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РОСПРИРОДНАДЗОР</w:t>
      </w:r>
    </w:p>
    <w:p w:rsidR="00601B84" w:rsidRPr="001019C0" w:rsidRDefault="00601B84" w:rsidP="00601B8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 xml:space="preserve">Подводя итоги Года экологии 2017 в Российской Федерации и Года экологии и общественных пространств в Республике Татарстан, следует отметить, что  в республике были проведены масштабные природоохранные мероприятия, развитие которых планируется и в 2018 году. </w:t>
      </w:r>
    </w:p>
    <w:p w:rsidR="00601B84" w:rsidRPr="001019C0" w:rsidRDefault="00601B84" w:rsidP="00601B8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 xml:space="preserve">В 2017 году досрочно завершены масштабные </w:t>
      </w:r>
      <w:r w:rsidRPr="001019C0">
        <w:rPr>
          <w:rFonts w:ascii="Times New Roman" w:eastAsia="Calibri" w:hAnsi="Times New Roman"/>
          <w:sz w:val="28"/>
          <w:szCs w:val="28"/>
          <w:lang w:val="ru-RU"/>
        </w:rPr>
        <w:t>природоохранные</w:t>
      </w:r>
      <w:r w:rsidRPr="001019C0">
        <w:rPr>
          <w:rFonts w:ascii="Times New Roman" w:hAnsi="Times New Roman"/>
          <w:sz w:val="28"/>
          <w:szCs w:val="28"/>
          <w:lang w:val="ru-RU"/>
        </w:rPr>
        <w:t xml:space="preserve"> мероприятия  </w:t>
      </w:r>
      <w:r w:rsidRPr="001019C0">
        <w:rPr>
          <w:rFonts w:ascii="Times New Roman" w:eastAsia="Calibri" w:hAnsi="Times New Roman"/>
          <w:sz w:val="28"/>
          <w:szCs w:val="28"/>
          <w:lang w:val="ru-RU"/>
        </w:rPr>
        <w:t>в</w:t>
      </w:r>
      <w:r w:rsidRPr="001019C0">
        <w:rPr>
          <w:rFonts w:ascii="Times New Roman" w:hAnsi="Times New Roman"/>
          <w:sz w:val="28"/>
          <w:szCs w:val="28"/>
          <w:lang w:val="ru-RU"/>
        </w:rPr>
        <w:t xml:space="preserve"> рамках </w:t>
      </w:r>
      <w:r w:rsidRPr="001019C0">
        <w:rPr>
          <w:rFonts w:ascii="Times New Roman" w:eastAsia="Calibri" w:hAnsi="Times New Roman"/>
          <w:sz w:val="28"/>
          <w:szCs w:val="28"/>
          <w:lang w:val="ru-RU"/>
        </w:rPr>
        <w:t xml:space="preserve"> заключенного четырехстороннего соглашения между Министерством природных ресурсов и экологии Российской Федерации, Федеральной службой по надзору в сфере природопользования, Правительством Республики Татарстан  и   крупнейшими предприятиями республики:  </w:t>
      </w:r>
      <w:r w:rsidRPr="001019C0">
        <w:rPr>
          <w:rFonts w:ascii="Times New Roman" w:hAnsi="Times New Roman"/>
          <w:sz w:val="28"/>
          <w:szCs w:val="28"/>
          <w:lang w:val="ru-RU"/>
        </w:rPr>
        <w:t xml:space="preserve">ОАО «ТАИФ-НК», </w:t>
      </w:r>
      <w:r w:rsidRPr="001019C0">
        <w:rPr>
          <w:rFonts w:ascii="Times New Roman" w:eastAsia="Calibri" w:hAnsi="Times New Roman"/>
          <w:sz w:val="28"/>
          <w:szCs w:val="28"/>
          <w:lang w:val="ru-RU"/>
        </w:rPr>
        <w:t>ПАО «КАМАЗ»,</w:t>
      </w:r>
      <w:r w:rsidRPr="001019C0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ПАО "Татнефть",</w:t>
      </w:r>
      <w:r w:rsidRPr="001019C0">
        <w:rPr>
          <w:rFonts w:ascii="Times New Roman" w:hAnsi="Times New Roman"/>
          <w:sz w:val="28"/>
          <w:szCs w:val="28"/>
          <w:lang w:val="ru-RU"/>
        </w:rPr>
        <w:t xml:space="preserve"> ПАО «Нижнекамскнефтехим»,</w:t>
      </w:r>
      <w:r w:rsidRPr="001019C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1019C0">
        <w:rPr>
          <w:rFonts w:ascii="Times New Roman" w:hAnsi="Times New Roman"/>
          <w:sz w:val="28"/>
          <w:szCs w:val="28"/>
          <w:lang w:val="ru-RU"/>
        </w:rPr>
        <w:t>ПАО «Казаньоргсинтез», АО "</w:t>
      </w:r>
      <w:proofErr w:type="spellStart"/>
      <w:r w:rsidRPr="001019C0">
        <w:rPr>
          <w:rFonts w:ascii="Times New Roman" w:hAnsi="Times New Roman"/>
          <w:sz w:val="28"/>
          <w:szCs w:val="28"/>
          <w:lang w:val="ru-RU"/>
        </w:rPr>
        <w:t>Транснефть-Прикамье</w:t>
      </w:r>
      <w:proofErr w:type="spellEnd"/>
      <w:r w:rsidRPr="001019C0">
        <w:rPr>
          <w:rFonts w:ascii="Times New Roman" w:hAnsi="Times New Roman"/>
          <w:sz w:val="28"/>
          <w:szCs w:val="28"/>
          <w:lang w:val="ru-RU"/>
        </w:rPr>
        <w:t>», общая сумма затрат которых составила свыше 6 млрд. 198 млн.рублей.</w:t>
      </w:r>
    </w:p>
    <w:p w:rsidR="00601B84" w:rsidRPr="001019C0" w:rsidRDefault="00601B84" w:rsidP="00601B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 xml:space="preserve">Масштабные природоохранные мероприятия были проведены и другими промышленными предприятиями республики, такими как: </w:t>
      </w:r>
      <w:proofErr w:type="spellStart"/>
      <w:r w:rsidRPr="001019C0">
        <w:rPr>
          <w:rFonts w:ascii="Times New Roman" w:hAnsi="Times New Roman"/>
          <w:sz w:val="28"/>
          <w:szCs w:val="28"/>
          <w:lang w:val="ru-RU"/>
        </w:rPr>
        <w:t>ЗАОр</w:t>
      </w:r>
      <w:proofErr w:type="spellEnd"/>
      <w:r w:rsidRPr="001019C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1019C0">
        <w:rPr>
          <w:rFonts w:ascii="Times New Roman" w:hAnsi="Times New Roman"/>
          <w:sz w:val="28"/>
          <w:szCs w:val="28"/>
          <w:lang w:val="ru-RU"/>
        </w:rPr>
        <w:t>Набережночелнинский</w:t>
      </w:r>
      <w:proofErr w:type="spellEnd"/>
      <w:r w:rsidRPr="001019C0">
        <w:rPr>
          <w:rFonts w:ascii="Times New Roman" w:hAnsi="Times New Roman"/>
          <w:sz w:val="28"/>
          <w:szCs w:val="28"/>
          <w:lang w:val="ru-RU"/>
        </w:rPr>
        <w:t xml:space="preserve"> картонно-бумажный комбинат» и ООО «</w:t>
      </w:r>
      <w:proofErr w:type="spellStart"/>
      <w:r w:rsidRPr="001019C0">
        <w:rPr>
          <w:rFonts w:ascii="Times New Roman" w:hAnsi="Times New Roman"/>
          <w:sz w:val="28"/>
          <w:szCs w:val="28"/>
          <w:lang w:val="ru-RU"/>
        </w:rPr>
        <w:t>Кастамону</w:t>
      </w:r>
      <w:proofErr w:type="spellEnd"/>
      <w:r w:rsidRPr="001019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019C0">
        <w:rPr>
          <w:rFonts w:ascii="Times New Roman" w:hAnsi="Times New Roman"/>
          <w:sz w:val="28"/>
          <w:szCs w:val="28"/>
          <w:lang w:val="ru-RU"/>
        </w:rPr>
        <w:t>Энтегре</w:t>
      </w:r>
      <w:proofErr w:type="spellEnd"/>
      <w:r w:rsidRPr="001019C0">
        <w:rPr>
          <w:rFonts w:ascii="Times New Roman" w:hAnsi="Times New Roman"/>
          <w:sz w:val="28"/>
          <w:szCs w:val="28"/>
          <w:lang w:val="ru-RU"/>
        </w:rPr>
        <w:t>».</w:t>
      </w:r>
    </w:p>
    <w:p w:rsidR="00601B84" w:rsidRPr="001019C0" w:rsidRDefault="00601B84" w:rsidP="00601B8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lastRenderedPageBreak/>
        <w:t xml:space="preserve">В 2016-2017 годах Управлением Росприроднадзора по Республике Татарстан была проделана системная, целенаправленная работа по приведению водоохранных зон водных объектов в надлежащее состояние. Масштабная работа, начатая Управлением Росприроднадзора в Зеленодольском районе на береговой полосе как Куйбышевского, так и Нижнекамского водохранилищ, будет продолжена в 2018 году. </w:t>
      </w:r>
    </w:p>
    <w:p w:rsidR="00601B84" w:rsidRPr="001019C0" w:rsidRDefault="00601B84" w:rsidP="00601B84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 xml:space="preserve">Пристальное внимание в год Экологии уделялось также объектам нефтедобычи и нефтегазодобывающим предприятиям. </w:t>
      </w:r>
    </w:p>
    <w:p w:rsidR="00601B84" w:rsidRPr="001019C0" w:rsidRDefault="00601B84" w:rsidP="00601B84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>В целях профилактики и пресечения нарушений природоохранного законодательства Управлением Росприроднадзора по Республике Татарстан совместно с ЗАО «</w:t>
      </w:r>
      <w:proofErr w:type="spellStart"/>
      <w:r w:rsidRPr="001019C0">
        <w:rPr>
          <w:rFonts w:ascii="Times New Roman" w:hAnsi="Times New Roman"/>
          <w:sz w:val="28"/>
          <w:szCs w:val="28"/>
          <w:lang w:val="ru-RU"/>
        </w:rPr>
        <w:t>Нефтеконсорциум</w:t>
      </w:r>
      <w:proofErr w:type="spellEnd"/>
      <w:r w:rsidRPr="001019C0">
        <w:rPr>
          <w:rFonts w:ascii="Times New Roman" w:hAnsi="Times New Roman"/>
          <w:sz w:val="28"/>
          <w:szCs w:val="28"/>
          <w:lang w:val="ru-RU"/>
        </w:rPr>
        <w:t>» создана и эффективно функционирует постоянно действующая рабочая группа по рассмотрению и урегулированию спорных вопросов, возникающих в процессе проведения контрольно-надзорных мероприятий, с участием представителей нефтяных компаний и сервисных организаций.</w:t>
      </w:r>
    </w:p>
    <w:p w:rsidR="00601B84" w:rsidRPr="001019C0" w:rsidRDefault="00601B84" w:rsidP="00601B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 w:eastAsia="ru-RU"/>
        </w:rPr>
        <w:t>Стоит отметить, что в связи с изменением законодательства с 2016 года наблюдается существенное падение платежей</w:t>
      </w:r>
      <w:r w:rsidRPr="001019C0">
        <w:rPr>
          <w:rFonts w:ascii="Times New Roman" w:hAnsi="Times New Roman"/>
          <w:sz w:val="28"/>
          <w:szCs w:val="28"/>
          <w:lang w:val="ru-RU"/>
        </w:rPr>
        <w:t xml:space="preserve"> за негативное воздействие на окружающую среду, вносимых предприятиями в бюджет, а необходимость развития отрасли переработки отходов диктует еще одно новшество законодательства – это введение расширенной ответственности производителей товаров и упаковки. </w:t>
      </w:r>
    </w:p>
    <w:p w:rsidR="00601B84" w:rsidRPr="001019C0" w:rsidRDefault="00601B84" w:rsidP="00601B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 xml:space="preserve">При осуществлении разрешительной деятельности, Управлением рассмотрено более 8 тыс. обращений предприятий и организаций Республики Татарстан. </w:t>
      </w:r>
    </w:p>
    <w:p w:rsidR="00601B84" w:rsidRPr="001019C0" w:rsidRDefault="00601B84" w:rsidP="00601B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>В текущем году количество заявлений о предоставлении и переоформлении лицензий в абсолютных показателях снизилась, в связи с тем, что основная масса организаций, работающих на рынке предоставления лицензируемых видов услуг по обращению с отходами постарались получить и переоформить лицензии до 01 июля 2016г.</w:t>
      </w:r>
    </w:p>
    <w:p w:rsidR="00601B84" w:rsidRPr="001019C0" w:rsidRDefault="00601B84" w:rsidP="00601B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Управлением в 2017 году также выполнен План по сбору денежных средств в разные уровни бюджета, в том числе доведенный Министерством финансов Республики Татарстан. Так поступления в доходы бюджета за 2017 год составили более 497,9 </w:t>
      </w:r>
      <w:proofErr w:type="spellStart"/>
      <w:r w:rsidRPr="001019C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млн.руб</w:t>
      </w:r>
      <w:proofErr w:type="spellEnd"/>
      <w:r w:rsidRPr="001019C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в том числе в бюджет Республики Татарстан и муниципальных образований республики составили – 437,8 млн.руб.</w:t>
      </w:r>
    </w:p>
    <w:p w:rsidR="00601B84" w:rsidRPr="001019C0" w:rsidRDefault="00601B84" w:rsidP="00601B84">
      <w:pPr>
        <w:pStyle w:val="a3"/>
        <w:widowControl w:val="0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>Средства, поступившие в федеральный бюджет от экологического сбора, будут расходоваться на создание инфраструктуры по утилизации отходов и направляться на уровень субъектов Российской Федерации в виде субсидий.</w:t>
      </w:r>
    </w:p>
    <w:p w:rsidR="00601B84" w:rsidRPr="001019C0" w:rsidRDefault="00601B84" w:rsidP="00601B84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>Реформа контрольно-надзорной деятельности  на уровне законодательства, которая идет с 2014 года, именно сейчас перешла в практическую плоскость.</w:t>
      </w:r>
    </w:p>
    <w:p w:rsidR="00601B84" w:rsidRPr="001019C0" w:rsidRDefault="00601B84" w:rsidP="00601B84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 xml:space="preserve">Весь надзор в настоящее время строится на управлении возможными рисками. </w:t>
      </w:r>
    </w:p>
    <w:p w:rsidR="00601B84" w:rsidRPr="001019C0" w:rsidRDefault="00601B84" w:rsidP="00601B84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 xml:space="preserve">Это переход  от репрессивного надзора к профилактике нарушений. </w:t>
      </w:r>
    </w:p>
    <w:p w:rsidR="00601B84" w:rsidRPr="001019C0" w:rsidRDefault="00601B84" w:rsidP="00601B84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 xml:space="preserve">Это механизмы предупредительного надзора. Информатизация и автоматизация надзорных процессов, перестройка кадровой политики, что должно привести  к сокращению коррупционных рисков, - все это позволит концентрировать внимание на нерадивых рецидивных </w:t>
      </w:r>
      <w:proofErr w:type="spellStart"/>
      <w:r w:rsidRPr="001019C0">
        <w:rPr>
          <w:rFonts w:ascii="Times New Roman" w:hAnsi="Times New Roman"/>
          <w:sz w:val="28"/>
          <w:szCs w:val="28"/>
          <w:lang w:val="ru-RU"/>
        </w:rPr>
        <w:t>природопользователей</w:t>
      </w:r>
      <w:proofErr w:type="spellEnd"/>
      <w:r w:rsidRPr="001019C0">
        <w:rPr>
          <w:rFonts w:ascii="Times New Roman" w:hAnsi="Times New Roman"/>
          <w:sz w:val="28"/>
          <w:szCs w:val="28"/>
          <w:lang w:val="ru-RU"/>
        </w:rPr>
        <w:t>, предприятиях в зоне наибольшего риска.</w:t>
      </w:r>
    </w:p>
    <w:p w:rsidR="00601B84" w:rsidRPr="001019C0" w:rsidRDefault="00601B84" w:rsidP="00601B84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>Качество работы каждого инспектора будет оцениваться не количеством составления протоколов, а фактическим обеспечением снижения негативной нагрузки на окружающую среду конкретным предприятием.</w:t>
      </w:r>
    </w:p>
    <w:p w:rsidR="00601B84" w:rsidRPr="001019C0" w:rsidRDefault="00601B84" w:rsidP="00601B84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 xml:space="preserve">Стратегия применения риск-ориентированного подхода уже активно реализуется Управлением. Все основные принципы были реализованы на практик е, в т.ч. снижение административной нагрузки на субъекты малого и среднего предпринимательства и </w:t>
      </w:r>
      <w:r w:rsidRPr="001019C0">
        <w:rPr>
          <w:rFonts w:ascii="Times New Roman" w:hAnsi="Times New Roman"/>
          <w:sz w:val="28"/>
          <w:szCs w:val="28"/>
          <w:lang w:val="ru-RU"/>
        </w:rPr>
        <w:lastRenderedPageBreak/>
        <w:t xml:space="preserve">замены штрафов на предупреждения </w:t>
      </w:r>
      <w:proofErr w:type="gramStart"/>
      <w:r w:rsidRPr="001019C0">
        <w:rPr>
          <w:rFonts w:ascii="Times New Roman" w:hAnsi="Times New Roman"/>
          <w:sz w:val="28"/>
          <w:szCs w:val="28"/>
          <w:lang w:val="ru-RU"/>
        </w:rPr>
        <w:t>( в</w:t>
      </w:r>
      <w:proofErr w:type="gramEnd"/>
      <w:r w:rsidRPr="001019C0">
        <w:rPr>
          <w:rFonts w:ascii="Times New Roman" w:hAnsi="Times New Roman"/>
          <w:sz w:val="28"/>
          <w:szCs w:val="28"/>
          <w:lang w:val="ru-RU"/>
        </w:rPr>
        <w:t xml:space="preserve">  соответствии со  ст. 4.1.1.Коап РФ), а также вынесены предостережения.</w:t>
      </w:r>
    </w:p>
    <w:p w:rsidR="00601B84" w:rsidRPr="001019C0" w:rsidRDefault="00601B84" w:rsidP="00601B84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color w:val="000000"/>
          <w:sz w:val="28"/>
          <w:szCs w:val="28"/>
          <w:lang w:val="ru-RU" w:eastAsia="ru-RU"/>
        </w:rPr>
        <w:t>Управлением ежеквартально проводятся публичные мероприятия, целью которых является разъяснение хозяйствующим субъектам типовых и массовых нарушений обязательных требований с возможными мероприятиями по их устранению.</w:t>
      </w:r>
    </w:p>
    <w:p w:rsidR="00601B84" w:rsidRPr="001019C0" w:rsidRDefault="00601B84" w:rsidP="00601B8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019C0">
        <w:rPr>
          <w:rFonts w:ascii="Times New Roman" w:hAnsi="Times New Roman"/>
          <w:sz w:val="28"/>
          <w:szCs w:val="28"/>
          <w:lang w:val="ru-RU" w:eastAsia="ru-RU"/>
        </w:rPr>
        <w:t xml:space="preserve">Сформирован план </w:t>
      </w:r>
      <w:r w:rsidRPr="001019C0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контрольно – надзорной деятельности на следующий год на основе риск-</w:t>
      </w:r>
      <w:proofErr w:type="spellStart"/>
      <w:r w:rsidRPr="001019C0">
        <w:rPr>
          <w:rFonts w:ascii="Times New Roman" w:hAnsi="Times New Roman"/>
          <w:color w:val="000000"/>
          <w:sz w:val="28"/>
          <w:szCs w:val="28"/>
          <w:lang w:val="ru-RU" w:eastAsia="ru-RU"/>
        </w:rPr>
        <w:t>оргиентированного</w:t>
      </w:r>
      <w:proofErr w:type="spellEnd"/>
      <w:r w:rsidRPr="001019C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подхода.</w:t>
      </w:r>
    </w:p>
    <w:p w:rsidR="00601B84" w:rsidRPr="001019C0" w:rsidRDefault="00601B84" w:rsidP="00601B8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19C0">
        <w:rPr>
          <w:rFonts w:ascii="Times New Roman" w:hAnsi="Times New Roman"/>
          <w:sz w:val="28"/>
          <w:szCs w:val="28"/>
          <w:lang w:val="ru-RU" w:eastAsia="ru-RU"/>
        </w:rPr>
        <w:t xml:space="preserve">Проведение плановых проверок планируется с применением проверочных листов. </w:t>
      </w:r>
    </w:p>
    <w:p w:rsidR="00601B84" w:rsidRPr="001019C0" w:rsidRDefault="00601B84" w:rsidP="00601B84">
      <w:pPr>
        <w:rPr>
          <w:lang w:val="ru-RU"/>
        </w:rPr>
      </w:pPr>
    </w:p>
    <w:p w:rsidR="00601B84" w:rsidRPr="001019C0" w:rsidRDefault="00601B84" w:rsidP="00601B84">
      <w:pPr>
        <w:pStyle w:val="a3"/>
        <w:widowControl w:val="0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19C0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01B84" w:rsidRPr="001019C0" w:rsidRDefault="00601B84" w:rsidP="00601B84">
      <w:pPr>
        <w:jc w:val="center"/>
        <w:rPr>
          <w:b/>
          <w:sz w:val="28"/>
          <w:szCs w:val="28"/>
          <w:lang w:val="ru-RU"/>
        </w:rPr>
      </w:pPr>
    </w:p>
    <w:p w:rsidR="00601B84" w:rsidRPr="001019C0" w:rsidRDefault="00601B84" w:rsidP="00601B84">
      <w:pPr>
        <w:pStyle w:val="a3"/>
        <w:shd w:val="clear" w:color="auto" w:fill="FFFFFF"/>
        <w:ind w:left="284" w:right="198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E0011F" w:rsidRDefault="001817A4">
      <w:pPr>
        <w:rPr>
          <w:rFonts w:ascii="Times New Roman" w:hAnsi="Times New Roman"/>
          <w:sz w:val="28"/>
          <w:szCs w:val="28"/>
          <w:lang w:val="ru-RU"/>
        </w:rPr>
      </w:pPr>
      <w:r w:rsidRPr="001817A4">
        <w:rPr>
          <w:rFonts w:ascii="Times New Roman" w:hAnsi="Times New Roman"/>
          <w:sz w:val="28"/>
          <w:szCs w:val="28"/>
          <w:lang w:val="ru-RU"/>
        </w:rPr>
        <w:t>Пресс-служба МЭПР РТ</w:t>
      </w:r>
    </w:p>
    <w:p w:rsidR="001817A4" w:rsidRPr="001817A4" w:rsidRDefault="001817A4">
      <w:pPr>
        <w:rPr>
          <w:rFonts w:ascii="Times New Roman" w:hAnsi="Times New Roman"/>
          <w:sz w:val="28"/>
          <w:szCs w:val="28"/>
          <w:lang w:val="ru-RU"/>
        </w:rPr>
      </w:pPr>
    </w:p>
    <w:sectPr w:rsidR="001817A4" w:rsidRPr="001817A4" w:rsidSect="009F0EB7">
      <w:footerReference w:type="default" r:id="rId8"/>
      <w:pgSz w:w="11907" w:h="16840" w:code="9"/>
      <w:pgMar w:top="454" w:right="340" w:bottom="397" w:left="1021" w:header="0" w:footer="1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4B" w:rsidRDefault="00590E4B" w:rsidP="00601B84">
      <w:r>
        <w:separator/>
      </w:r>
    </w:p>
  </w:endnote>
  <w:endnote w:type="continuationSeparator" w:id="0">
    <w:p w:rsidR="00590E4B" w:rsidRDefault="00590E4B" w:rsidP="0060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21" w:rsidRDefault="00590E4B" w:rsidP="00601B84">
    <w:pPr>
      <w:pStyle w:val="a4"/>
      <w:ind w:lef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4B" w:rsidRDefault="00590E4B" w:rsidP="00601B84">
      <w:r>
        <w:separator/>
      </w:r>
    </w:p>
  </w:footnote>
  <w:footnote w:type="continuationSeparator" w:id="0">
    <w:p w:rsidR="00590E4B" w:rsidRDefault="00590E4B" w:rsidP="0060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330"/>
    <w:multiLevelType w:val="hybridMultilevel"/>
    <w:tmpl w:val="FC4A485E"/>
    <w:lvl w:ilvl="0" w:tplc="AF1EBB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2A13"/>
    <w:multiLevelType w:val="hybridMultilevel"/>
    <w:tmpl w:val="9738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84"/>
    <w:rsid w:val="001817A4"/>
    <w:rsid w:val="00590E4B"/>
    <w:rsid w:val="00601B84"/>
    <w:rsid w:val="00E0011F"/>
    <w:rsid w:val="00E92120"/>
    <w:rsid w:val="00F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DB05-1843-4D17-9000-EFD29AB8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84"/>
    <w:pPr>
      <w:spacing w:after="0" w:line="240" w:lineRule="auto"/>
    </w:pPr>
    <w:rPr>
      <w:rFonts w:ascii="Helvetica" w:eastAsia="Times New Roman" w:hAnsi="Helvetica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84"/>
    <w:pPr>
      <w:ind w:left="720"/>
      <w:contextualSpacing/>
    </w:pPr>
  </w:style>
  <w:style w:type="paragraph" w:styleId="a4">
    <w:name w:val="footer"/>
    <w:basedOn w:val="a"/>
    <w:link w:val="a5"/>
    <w:uiPriority w:val="99"/>
    <w:rsid w:val="00601B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01B84"/>
    <w:rPr>
      <w:rFonts w:ascii="Helvetica" w:eastAsia="Times New Roman" w:hAnsi="Helvetica" w:cs="Times New Roman"/>
      <w:sz w:val="20"/>
      <w:szCs w:val="20"/>
      <w:lang w:val="en-GB"/>
    </w:rPr>
  </w:style>
  <w:style w:type="paragraph" w:styleId="a6">
    <w:name w:val="Normal (Web)"/>
    <w:aliases w:val="Обычный (Web)"/>
    <w:basedOn w:val="a"/>
    <w:uiPriority w:val="99"/>
    <w:rsid w:val="00601B8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601B8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601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01B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B84"/>
    <w:rPr>
      <w:rFonts w:ascii="Helvetica" w:eastAsia="Times New Roman" w:hAnsi="Helvetic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E536E-7D76-4678-A127-E05AEBBE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Зайнуллина Р.Ж.</cp:lastModifiedBy>
  <cp:revision>2</cp:revision>
  <dcterms:created xsi:type="dcterms:W3CDTF">2018-01-18T10:36:00Z</dcterms:created>
  <dcterms:modified xsi:type="dcterms:W3CDTF">2018-01-18T10:36:00Z</dcterms:modified>
</cp:coreProperties>
</file>